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29B" w:rsidRPr="005F729B" w:rsidRDefault="005F729B" w:rsidP="005F729B">
      <w:pPr>
        <w:shd w:val="clear" w:color="auto" w:fill="FFFFFF"/>
        <w:spacing w:before="100" w:beforeAutospacing="1" w:after="100" w:afterAutospacing="1" w:line="240" w:lineRule="auto"/>
        <w:outlineLvl w:val="1"/>
        <w:rPr>
          <w:rFonts w:eastAsia="Times New Roman" w:cs="Arial"/>
          <w:b/>
          <w:bCs/>
          <w:color w:val="9E0529"/>
          <w:spacing w:val="3"/>
          <w:sz w:val="32"/>
          <w:szCs w:val="36"/>
          <w:lang w:eastAsia="de-AT"/>
        </w:rPr>
      </w:pPr>
      <w:r w:rsidRPr="005F729B">
        <w:rPr>
          <w:rFonts w:eastAsia="Times New Roman" w:cs="Arial"/>
          <w:b/>
          <w:bCs/>
          <w:color w:val="9E0529"/>
          <w:spacing w:val="3"/>
          <w:sz w:val="32"/>
          <w:szCs w:val="36"/>
          <w:lang w:eastAsia="de-AT"/>
        </w:rPr>
        <w:t>Corona-Regelungen ab 1. Juli</w:t>
      </w:r>
    </w:p>
    <w:p w:rsidR="005F729B" w:rsidRPr="005F729B" w:rsidRDefault="005F729B" w:rsidP="005F729B">
      <w:pPr>
        <w:shd w:val="clear" w:color="auto" w:fill="FFFFFF"/>
        <w:spacing w:after="100" w:afterAutospacing="1" w:line="240" w:lineRule="auto"/>
        <w:rPr>
          <w:rFonts w:eastAsia="Times New Roman" w:cs="Arial"/>
          <w:color w:val="000000"/>
          <w:spacing w:val="3"/>
          <w:sz w:val="26"/>
          <w:szCs w:val="26"/>
          <w:lang w:eastAsia="de-AT"/>
        </w:rPr>
      </w:pPr>
      <w:r w:rsidRPr="005F729B">
        <w:rPr>
          <w:rFonts w:eastAsia="Times New Roman" w:cs="Arial"/>
          <w:color w:val="000000"/>
          <w:spacing w:val="3"/>
          <w:sz w:val="26"/>
          <w:szCs w:val="26"/>
          <w:lang w:eastAsia="de-AT"/>
        </w:rPr>
        <w:t>Grundregel der Öffnungen ist es, dass diese unter besonderen Sicherheitsvorkehrungen getroffen werden. Dreh- und Angelpunkt dieses Sicherheitskonzepts ist die Definition von Personen, von denen ein geringes epidemiologisches Risiko ausgeht. Hier wird von den drei G gesprochen: „geimpft, getestet, genesen“ </w:t>
      </w:r>
      <w:r w:rsidRPr="005F729B">
        <w:rPr>
          <w:rFonts w:eastAsia="Times New Roman" w:cs="Arial"/>
          <w:b/>
          <w:bCs/>
          <w:color w:val="000000"/>
          <w:spacing w:val="3"/>
          <w:sz w:val="26"/>
          <w:szCs w:val="26"/>
          <w:lang w:eastAsia="de-AT"/>
        </w:rPr>
        <w:t>(3-G-Regel)</w:t>
      </w:r>
      <w:r w:rsidRPr="005F729B">
        <w:rPr>
          <w:rFonts w:eastAsia="Times New Roman" w:cs="Arial"/>
          <w:color w:val="000000"/>
          <w:spacing w:val="3"/>
          <w:sz w:val="26"/>
          <w:szCs w:val="26"/>
          <w:lang w:eastAsia="de-AT"/>
        </w:rPr>
        <w:t>.</w:t>
      </w:r>
    </w:p>
    <w:p w:rsidR="005F729B" w:rsidRPr="005F729B" w:rsidRDefault="005F729B" w:rsidP="005F729B">
      <w:pPr>
        <w:shd w:val="clear" w:color="auto" w:fill="FFFFFF"/>
        <w:spacing w:after="100" w:afterAutospacing="1" w:line="240" w:lineRule="auto"/>
        <w:rPr>
          <w:rFonts w:eastAsia="Times New Roman" w:cs="Arial"/>
          <w:color w:val="000000"/>
          <w:spacing w:val="3"/>
          <w:sz w:val="26"/>
          <w:szCs w:val="26"/>
          <w:lang w:eastAsia="de-AT"/>
        </w:rPr>
      </w:pPr>
      <w:r w:rsidRPr="005F729B">
        <w:rPr>
          <w:rFonts w:eastAsia="Times New Roman" w:cs="Arial"/>
          <w:color w:val="000000"/>
          <w:spacing w:val="3"/>
          <w:sz w:val="26"/>
          <w:szCs w:val="26"/>
          <w:lang w:eastAsia="de-AT"/>
        </w:rPr>
        <w:t>Ab 1. Juli gilt die Verpflichtung zur Vorlage eines Nachweises erst für Personen ab 12 Jahren.</w:t>
      </w:r>
    </w:p>
    <w:p w:rsidR="005F729B" w:rsidRPr="005F729B" w:rsidRDefault="005F729B" w:rsidP="005F729B">
      <w:pPr>
        <w:shd w:val="clear" w:color="auto" w:fill="FFFFFF"/>
        <w:spacing w:before="100" w:beforeAutospacing="1" w:after="100" w:afterAutospacing="1" w:line="240" w:lineRule="auto"/>
        <w:outlineLvl w:val="2"/>
        <w:rPr>
          <w:rFonts w:eastAsia="Times New Roman" w:cs="Arial"/>
          <w:b/>
          <w:bCs/>
          <w:color w:val="000000"/>
          <w:sz w:val="27"/>
          <w:szCs w:val="27"/>
          <w:lang w:eastAsia="de-AT"/>
        </w:rPr>
      </w:pPr>
      <w:r w:rsidRPr="005F729B">
        <w:rPr>
          <w:rFonts w:eastAsia="Times New Roman" w:cs="Arial"/>
          <w:b/>
          <w:bCs/>
          <w:color w:val="000000"/>
          <w:sz w:val="27"/>
          <w:szCs w:val="27"/>
          <w:lang w:eastAsia="de-AT"/>
        </w:rPr>
        <w:t>3-G-Regel</w:t>
      </w:r>
    </w:p>
    <w:p w:rsidR="005F729B" w:rsidRPr="005F729B" w:rsidRDefault="005F729B" w:rsidP="005F729B">
      <w:pPr>
        <w:shd w:val="clear" w:color="auto" w:fill="FFFFFF"/>
        <w:spacing w:after="100" w:afterAutospacing="1" w:line="240" w:lineRule="auto"/>
        <w:rPr>
          <w:rFonts w:eastAsia="Times New Roman" w:cs="Arial"/>
          <w:color w:val="000000"/>
          <w:spacing w:val="3"/>
          <w:sz w:val="26"/>
          <w:szCs w:val="26"/>
          <w:lang w:eastAsia="de-AT"/>
        </w:rPr>
      </w:pPr>
      <w:r w:rsidRPr="005F729B">
        <w:rPr>
          <w:rFonts w:eastAsia="Times New Roman" w:cs="Arial"/>
          <w:color w:val="000000"/>
          <w:spacing w:val="3"/>
          <w:sz w:val="26"/>
          <w:szCs w:val="26"/>
          <w:lang w:eastAsia="de-AT"/>
        </w:rPr>
        <w:t>Mit 1. Juli gilt in folgenden Bereichen die 3-G-Regel:</w:t>
      </w:r>
    </w:p>
    <w:p w:rsidR="005F729B" w:rsidRPr="005F729B" w:rsidRDefault="005F729B" w:rsidP="005F729B">
      <w:pPr>
        <w:numPr>
          <w:ilvl w:val="0"/>
          <w:numId w:val="1"/>
        </w:numPr>
        <w:shd w:val="clear" w:color="auto" w:fill="FFFFFF"/>
        <w:spacing w:before="100" w:beforeAutospacing="1" w:after="100" w:afterAutospacing="1" w:line="240" w:lineRule="auto"/>
        <w:rPr>
          <w:rFonts w:eastAsia="Times New Roman" w:cs="Arial"/>
          <w:color w:val="000000"/>
          <w:spacing w:val="3"/>
          <w:sz w:val="26"/>
          <w:szCs w:val="26"/>
          <w:lang w:eastAsia="de-AT"/>
        </w:rPr>
      </w:pPr>
      <w:r w:rsidRPr="005F729B">
        <w:rPr>
          <w:rFonts w:eastAsia="Times New Roman" w:cs="Arial"/>
          <w:color w:val="000000"/>
          <w:spacing w:val="3"/>
          <w:sz w:val="26"/>
          <w:szCs w:val="26"/>
          <w:lang w:eastAsia="de-AT"/>
        </w:rPr>
        <w:t>Gastronomie</w:t>
      </w:r>
    </w:p>
    <w:p w:rsidR="005F729B" w:rsidRPr="005F729B" w:rsidRDefault="005F729B" w:rsidP="005F729B">
      <w:pPr>
        <w:numPr>
          <w:ilvl w:val="0"/>
          <w:numId w:val="1"/>
        </w:numPr>
        <w:shd w:val="clear" w:color="auto" w:fill="FFFFFF"/>
        <w:spacing w:before="100" w:beforeAutospacing="1" w:after="100" w:afterAutospacing="1" w:line="240" w:lineRule="auto"/>
        <w:rPr>
          <w:rFonts w:eastAsia="Times New Roman" w:cs="Arial"/>
          <w:color w:val="000000"/>
          <w:spacing w:val="3"/>
          <w:sz w:val="26"/>
          <w:szCs w:val="26"/>
          <w:lang w:eastAsia="de-AT"/>
        </w:rPr>
      </w:pPr>
      <w:r w:rsidRPr="005F729B">
        <w:rPr>
          <w:rFonts w:eastAsia="Times New Roman" w:cs="Arial"/>
          <w:color w:val="000000"/>
          <w:spacing w:val="3"/>
          <w:sz w:val="26"/>
          <w:szCs w:val="26"/>
          <w:lang w:eastAsia="de-AT"/>
        </w:rPr>
        <w:t>Hotellerie und Beherbergung</w:t>
      </w:r>
    </w:p>
    <w:p w:rsidR="005F729B" w:rsidRPr="005F729B" w:rsidRDefault="005F729B" w:rsidP="005F729B">
      <w:pPr>
        <w:numPr>
          <w:ilvl w:val="0"/>
          <w:numId w:val="1"/>
        </w:numPr>
        <w:shd w:val="clear" w:color="auto" w:fill="FFFFFF"/>
        <w:spacing w:before="100" w:beforeAutospacing="1" w:after="100" w:afterAutospacing="1" w:line="240" w:lineRule="auto"/>
        <w:rPr>
          <w:rFonts w:eastAsia="Times New Roman" w:cs="Arial"/>
          <w:color w:val="000000"/>
          <w:spacing w:val="3"/>
          <w:sz w:val="20"/>
          <w:szCs w:val="26"/>
          <w:lang w:eastAsia="de-AT"/>
        </w:rPr>
      </w:pPr>
      <w:r w:rsidRPr="005F729B">
        <w:rPr>
          <w:rFonts w:eastAsia="Times New Roman" w:cs="Arial"/>
          <w:color w:val="000000"/>
          <w:spacing w:val="3"/>
          <w:sz w:val="26"/>
          <w:szCs w:val="26"/>
          <w:lang w:eastAsia="de-AT"/>
        </w:rPr>
        <w:t xml:space="preserve">Freizeiteinrichtungen </w:t>
      </w:r>
      <w:r w:rsidRPr="005F729B">
        <w:rPr>
          <w:rFonts w:eastAsia="Times New Roman" w:cs="Arial"/>
          <w:color w:val="000000"/>
          <w:spacing w:val="3"/>
          <w:sz w:val="20"/>
          <w:szCs w:val="26"/>
          <w:lang w:eastAsia="de-AT"/>
        </w:rPr>
        <w:t>(z.B. Tanzschulen, Tierparks)</w:t>
      </w:r>
    </w:p>
    <w:p w:rsidR="005F729B" w:rsidRPr="005F729B" w:rsidRDefault="005F729B" w:rsidP="005F729B">
      <w:pPr>
        <w:numPr>
          <w:ilvl w:val="0"/>
          <w:numId w:val="1"/>
        </w:numPr>
        <w:shd w:val="clear" w:color="auto" w:fill="FFFFFF"/>
        <w:spacing w:before="100" w:beforeAutospacing="1" w:after="100" w:afterAutospacing="1" w:line="240" w:lineRule="auto"/>
        <w:rPr>
          <w:rFonts w:eastAsia="Times New Roman" w:cs="Arial"/>
          <w:color w:val="000000"/>
          <w:spacing w:val="3"/>
          <w:sz w:val="20"/>
          <w:szCs w:val="26"/>
          <w:lang w:eastAsia="de-AT"/>
        </w:rPr>
      </w:pPr>
      <w:r w:rsidRPr="005F729B">
        <w:rPr>
          <w:rFonts w:eastAsia="Times New Roman" w:cs="Arial"/>
          <w:color w:val="000000"/>
          <w:spacing w:val="3"/>
          <w:sz w:val="26"/>
          <w:szCs w:val="26"/>
          <w:lang w:eastAsia="de-AT"/>
        </w:rPr>
        <w:t xml:space="preserve">Kulturbetriebe </w:t>
      </w:r>
      <w:r w:rsidRPr="005F729B">
        <w:rPr>
          <w:rFonts w:eastAsia="Times New Roman" w:cs="Arial"/>
          <w:color w:val="000000"/>
          <w:spacing w:val="3"/>
          <w:sz w:val="20"/>
          <w:szCs w:val="26"/>
          <w:lang w:eastAsia="de-AT"/>
        </w:rPr>
        <w:t>(mit Ausnahme von Museen, Bibliotheken, Büchereien und Archiven)</w:t>
      </w:r>
    </w:p>
    <w:p w:rsidR="005F729B" w:rsidRPr="005F729B" w:rsidRDefault="005F729B" w:rsidP="005F729B">
      <w:pPr>
        <w:numPr>
          <w:ilvl w:val="0"/>
          <w:numId w:val="1"/>
        </w:numPr>
        <w:shd w:val="clear" w:color="auto" w:fill="FFFFFF"/>
        <w:spacing w:before="100" w:beforeAutospacing="1" w:after="100" w:afterAutospacing="1" w:line="240" w:lineRule="auto"/>
        <w:rPr>
          <w:rFonts w:eastAsia="Times New Roman" w:cs="Arial"/>
          <w:color w:val="000000"/>
          <w:spacing w:val="3"/>
          <w:sz w:val="26"/>
          <w:szCs w:val="26"/>
          <w:lang w:eastAsia="de-AT"/>
        </w:rPr>
      </w:pPr>
      <w:r w:rsidRPr="005F729B">
        <w:rPr>
          <w:rFonts w:eastAsia="Times New Roman" w:cs="Arial"/>
          <w:color w:val="000000"/>
          <w:spacing w:val="3"/>
          <w:sz w:val="26"/>
          <w:szCs w:val="26"/>
          <w:lang w:eastAsia="de-AT"/>
        </w:rPr>
        <w:t>Sportstätten</w:t>
      </w:r>
    </w:p>
    <w:p w:rsidR="005F729B" w:rsidRPr="005F729B" w:rsidRDefault="005F729B" w:rsidP="005F729B">
      <w:pPr>
        <w:numPr>
          <w:ilvl w:val="0"/>
          <w:numId w:val="1"/>
        </w:numPr>
        <w:shd w:val="clear" w:color="auto" w:fill="FFFFFF"/>
        <w:spacing w:before="100" w:beforeAutospacing="1" w:after="100" w:afterAutospacing="1" w:line="240" w:lineRule="auto"/>
        <w:rPr>
          <w:rFonts w:eastAsia="Times New Roman" w:cs="Arial"/>
          <w:color w:val="000000"/>
          <w:spacing w:val="3"/>
          <w:sz w:val="20"/>
          <w:szCs w:val="26"/>
          <w:lang w:eastAsia="de-AT"/>
        </w:rPr>
      </w:pPr>
      <w:r w:rsidRPr="005F729B">
        <w:rPr>
          <w:rFonts w:eastAsia="Times New Roman" w:cs="Arial"/>
          <w:color w:val="000000"/>
          <w:spacing w:val="3"/>
          <w:sz w:val="26"/>
          <w:szCs w:val="26"/>
          <w:lang w:eastAsia="de-AT"/>
        </w:rPr>
        <w:t xml:space="preserve">Zusammenkünfte </w:t>
      </w:r>
      <w:r w:rsidRPr="005F729B">
        <w:rPr>
          <w:rFonts w:eastAsia="Times New Roman" w:cs="Arial"/>
          <w:color w:val="000000"/>
          <w:spacing w:val="3"/>
          <w:sz w:val="20"/>
          <w:szCs w:val="26"/>
          <w:lang w:eastAsia="de-AT"/>
        </w:rPr>
        <w:t>(ab einer Teilnehmer:innenanzahl von mehr als 100 Personen)</w:t>
      </w:r>
    </w:p>
    <w:p w:rsidR="005F729B" w:rsidRPr="005F729B" w:rsidRDefault="005F729B" w:rsidP="005F729B">
      <w:pPr>
        <w:numPr>
          <w:ilvl w:val="0"/>
          <w:numId w:val="1"/>
        </w:numPr>
        <w:shd w:val="clear" w:color="auto" w:fill="FFFFFF"/>
        <w:spacing w:before="100" w:beforeAutospacing="1" w:after="0" w:line="240" w:lineRule="auto"/>
        <w:rPr>
          <w:rFonts w:eastAsia="Times New Roman" w:cs="Arial"/>
          <w:color w:val="000000"/>
          <w:spacing w:val="3"/>
          <w:sz w:val="26"/>
          <w:szCs w:val="26"/>
          <w:lang w:eastAsia="de-AT"/>
        </w:rPr>
      </w:pPr>
      <w:r w:rsidRPr="005F729B">
        <w:rPr>
          <w:rFonts w:eastAsia="Times New Roman" w:cs="Arial"/>
          <w:color w:val="000000"/>
          <w:spacing w:val="3"/>
          <w:sz w:val="26"/>
          <w:szCs w:val="26"/>
          <w:lang w:eastAsia="de-AT"/>
        </w:rPr>
        <w:t>Fach- und Publikumsmessen, Kongresse</w:t>
      </w:r>
    </w:p>
    <w:p w:rsidR="005F729B" w:rsidRPr="005F729B" w:rsidRDefault="005F729B" w:rsidP="005F729B">
      <w:pPr>
        <w:shd w:val="clear" w:color="auto" w:fill="FFFFFF"/>
        <w:spacing w:before="100" w:beforeAutospacing="1" w:after="100" w:afterAutospacing="1" w:line="240" w:lineRule="auto"/>
        <w:outlineLvl w:val="2"/>
        <w:rPr>
          <w:rFonts w:eastAsia="Times New Roman" w:cs="Arial"/>
          <w:b/>
          <w:bCs/>
          <w:color w:val="000000"/>
          <w:sz w:val="27"/>
          <w:szCs w:val="27"/>
          <w:lang w:eastAsia="de-AT"/>
        </w:rPr>
      </w:pPr>
      <w:r w:rsidRPr="005F729B">
        <w:rPr>
          <w:rFonts w:eastAsia="Times New Roman" w:cs="Arial"/>
          <w:b/>
          <w:bCs/>
          <w:color w:val="000000"/>
          <w:sz w:val="27"/>
          <w:szCs w:val="27"/>
          <w:lang w:eastAsia="de-AT"/>
        </w:rPr>
        <w:t>Kontaktdatenerhebung</w:t>
      </w:r>
    </w:p>
    <w:p w:rsidR="005F729B" w:rsidRPr="005F729B" w:rsidRDefault="005F729B" w:rsidP="005F729B">
      <w:pPr>
        <w:shd w:val="clear" w:color="auto" w:fill="FFFFFF"/>
        <w:spacing w:after="100" w:afterAutospacing="1" w:line="240" w:lineRule="auto"/>
        <w:rPr>
          <w:rFonts w:eastAsia="Times New Roman" w:cs="Arial"/>
          <w:color w:val="000000"/>
          <w:spacing w:val="3"/>
          <w:sz w:val="26"/>
          <w:szCs w:val="26"/>
          <w:lang w:eastAsia="de-AT"/>
        </w:rPr>
      </w:pPr>
      <w:r w:rsidRPr="005F729B">
        <w:rPr>
          <w:rFonts w:eastAsia="Times New Roman" w:cs="Arial"/>
          <w:color w:val="000000"/>
          <w:spacing w:val="3"/>
          <w:sz w:val="26"/>
          <w:szCs w:val="26"/>
          <w:lang w:eastAsia="de-AT"/>
        </w:rPr>
        <w:t>Die Kontaktdaten von Besucherinnen und Besuchern werden bis einschließlich 22. Juli in Gastronomie- und Beherbergungsbetrieben, nicht-öffentlichen Sport- und Freizeiteinrichtungen sowie bei Zusammenkünften mit mehr als 100 Personen erhoben.</w:t>
      </w:r>
    </w:p>
    <w:p w:rsidR="005F729B" w:rsidRPr="005F729B" w:rsidRDefault="005F729B" w:rsidP="005F729B">
      <w:pPr>
        <w:shd w:val="clear" w:color="auto" w:fill="FFFFFF"/>
        <w:spacing w:before="100" w:beforeAutospacing="1" w:after="100" w:afterAutospacing="1" w:line="240" w:lineRule="auto"/>
        <w:outlineLvl w:val="2"/>
        <w:rPr>
          <w:rFonts w:eastAsia="Times New Roman" w:cs="Arial"/>
          <w:b/>
          <w:bCs/>
          <w:color w:val="000000"/>
          <w:sz w:val="27"/>
          <w:szCs w:val="27"/>
          <w:lang w:eastAsia="de-AT"/>
        </w:rPr>
      </w:pPr>
      <w:r w:rsidRPr="005F729B">
        <w:rPr>
          <w:rFonts w:eastAsia="Times New Roman" w:cs="Arial"/>
          <w:b/>
          <w:bCs/>
          <w:color w:val="000000"/>
          <w:sz w:val="27"/>
          <w:szCs w:val="27"/>
          <w:lang w:eastAsia="de-AT"/>
        </w:rPr>
        <w:t>Mund-Nasenschutz &amp; FFP2-Masken</w:t>
      </w:r>
    </w:p>
    <w:p w:rsidR="005F729B" w:rsidRPr="005F729B" w:rsidRDefault="005F729B" w:rsidP="005F729B">
      <w:pPr>
        <w:shd w:val="clear" w:color="auto" w:fill="FFFFFF"/>
        <w:spacing w:after="100" w:afterAutospacing="1" w:line="240" w:lineRule="auto"/>
        <w:rPr>
          <w:rFonts w:eastAsia="Times New Roman" w:cs="Arial"/>
          <w:color w:val="000000"/>
          <w:spacing w:val="3"/>
          <w:sz w:val="26"/>
          <w:szCs w:val="26"/>
          <w:lang w:eastAsia="de-AT"/>
        </w:rPr>
      </w:pPr>
      <w:r w:rsidRPr="005F729B">
        <w:rPr>
          <w:rFonts w:eastAsia="Times New Roman" w:cs="Arial"/>
          <w:color w:val="000000"/>
          <w:spacing w:val="3"/>
          <w:sz w:val="26"/>
          <w:szCs w:val="26"/>
          <w:lang w:eastAsia="de-AT"/>
        </w:rPr>
        <w:t>An öffentlichen Orten, in öffentlichen Verkehrsmitteln, in Kundenbereichen von Betriebsstätten (z.B. Handel, sonstige Dienstleistungen) sowie in Museen ist in geschlossenen Räumen das Tragen eines Mund-Nasen-Schutzes verpflichtend. </w:t>
      </w:r>
    </w:p>
    <w:p w:rsidR="005F729B" w:rsidRPr="005F729B" w:rsidRDefault="005F729B" w:rsidP="005F729B">
      <w:pPr>
        <w:shd w:val="clear" w:color="auto" w:fill="FFFFFF"/>
        <w:spacing w:before="100" w:beforeAutospacing="1" w:after="100" w:afterAutospacing="1" w:line="240" w:lineRule="auto"/>
        <w:outlineLvl w:val="2"/>
        <w:rPr>
          <w:rFonts w:eastAsia="Times New Roman" w:cs="Arial"/>
          <w:b/>
          <w:bCs/>
          <w:color w:val="000000"/>
          <w:sz w:val="27"/>
          <w:szCs w:val="27"/>
          <w:lang w:eastAsia="de-AT"/>
        </w:rPr>
      </w:pPr>
      <w:r w:rsidRPr="005F729B">
        <w:rPr>
          <w:rFonts w:eastAsia="Times New Roman" w:cs="Arial"/>
          <w:b/>
          <w:bCs/>
          <w:color w:val="000000"/>
          <w:sz w:val="27"/>
          <w:szCs w:val="27"/>
          <w:lang w:eastAsia="de-AT"/>
        </w:rPr>
        <w:t>Gastronomie (einschließlich Nachtgastronomie)</w:t>
      </w:r>
    </w:p>
    <w:p w:rsidR="005F729B" w:rsidRPr="005F729B" w:rsidRDefault="005F729B" w:rsidP="005F729B">
      <w:pPr>
        <w:shd w:val="clear" w:color="auto" w:fill="FFFFFF"/>
        <w:spacing w:after="100" w:afterAutospacing="1" w:line="240" w:lineRule="auto"/>
        <w:rPr>
          <w:rFonts w:eastAsia="Times New Roman" w:cs="Arial"/>
          <w:color w:val="000000"/>
          <w:spacing w:val="3"/>
          <w:sz w:val="26"/>
          <w:szCs w:val="26"/>
          <w:lang w:eastAsia="de-AT"/>
        </w:rPr>
      </w:pPr>
      <w:r w:rsidRPr="005F729B">
        <w:rPr>
          <w:rFonts w:eastAsia="Times New Roman" w:cs="Arial"/>
          <w:color w:val="000000"/>
          <w:spacing w:val="3"/>
          <w:sz w:val="26"/>
          <w:szCs w:val="26"/>
          <w:lang w:eastAsia="de-AT"/>
        </w:rPr>
        <w:t>Ab 1. Juli ist in Gastronomiebetrieben, in denen überwiegend stehend konsumiert wird, eine Auslastung von 75% der maximalen Auslastung erlaubt.</w:t>
      </w:r>
    </w:p>
    <w:p w:rsidR="005F729B" w:rsidRDefault="005F729B" w:rsidP="005F729B">
      <w:pPr>
        <w:shd w:val="clear" w:color="auto" w:fill="FFFFFF"/>
        <w:spacing w:after="100" w:afterAutospacing="1" w:line="240" w:lineRule="auto"/>
        <w:rPr>
          <w:rFonts w:eastAsia="Times New Roman" w:cs="Arial"/>
          <w:color w:val="000000"/>
          <w:spacing w:val="3"/>
          <w:sz w:val="26"/>
          <w:szCs w:val="26"/>
          <w:lang w:eastAsia="de-AT"/>
        </w:rPr>
      </w:pPr>
      <w:r w:rsidRPr="005F729B">
        <w:rPr>
          <w:rFonts w:eastAsia="Times New Roman" w:cs="Arial"/>
          <w:color w:val="000000"/>
          <w:spacing w:val="3"/>
          <w:sz w:val="26"/>
          <w:szCs w:val="26"/>
          <w:lang w:eastAsia="de-AT"/>
        </w:rPr>
        <w:t>Ab 22. Juli gibt es keine Kapazitätsbeschränkungen mehr.</w:t>
      </w:r>
    </w:p>
    <w:p w:rsidR="005F729B" w:rsidRDefault="005F729B" w:rsidP="005F729B">
      <w:pPr>
        <w:shd w:val="clear" w:color="auto" w:fill="FFFFFF"/>
        <w:spacing w:after="100" w:afterAutospacing="1" w:line="240" w:lineRule="auto"/>
        <w:rPr>
          <w:rFonts w:eastAsia="Times New Roman" w:cs="Arial"/>
          <w:color w:val="000000"/>
          <w:spacing w:val="3"/>
          <w:sz w:val="26"/>
          <w:szCs w:val="26"/>
          <w:lang w:eastAsia="de-AT"/>
        </w:rPr>
      </w:pPr>
    </w:p>
    <w:p w:rsidR="005F729B" w:rsidRPr="005F729B" w:rsidRDefault="005F729B" w:rsidP="005F729B">
      <w:pPr>
        <w:shd w:val="clear" w:color="auto" w:fill="FFFFFF"/>
        <w:spacing w:after="100" w:afterAutospacing="1" w:line="240" w:lineRule="auto"/>
        <w:rPr>
          <w:rFonts w:eastAsia="Times New Roman" w:cs="Arial"/>
          <w:color w:val="000000"/>
          <w:spacing w:val="3"/>
          <w:sz w:val="26"/>
          <w:szCs w:val="26"/>
          <w:lang w:eastAsia="de-AT"/>
        </w:rPr>
      </w:pPr>
    </w:p>
    <w:p w:rsidR="005F729B" w:rsidRPr="005F729B" w:rsidRDefault="005F729B" w:rsidP="005F729B">
      <w:pPr>
        <w:shd w:val="clear" w:color="auto" w:fill="FFFFFF"/>
        <w:spacing w:after="100" w:afterAutospacing="1" w:line="240" w:lineRule="auto"/>
        <w:rPr>
          <w:rFonts w:eastAsia="Times New Roman" w:cs="Arial"/>
          <w:b/>
          <w:color w:val="000000"/>
          <w:spacing w:val="3"/>
          <w:sz w:val="26"/>
          <w:szCs w:val="26"/>
          <w:lang w:eastAsia="de-AT"/>
        </w:rPr>
      </w:pPr>
      <w:r w:rsidRPr="005F729B">
        <w:rPr>
          <w:rFonts w:eastAsia="Times New Roman" w:cs="Arial"/>
          <w:b/>
          <w:color w:val="000000"/>
          <w:spacing w:val="3"/>
          <w:sz w:val="26"/>
          <w:szCs w:val="26"/>
          <w:lang w:eastAsia="de-AT"/>
        </w:rPr>
        <w:lastRenderedPageBreak/>
        <w:t>Zusammenkünfte</w:t>
      </w:r>
    </w:p>
    <w:p w:rsidR="005F729B" w:rsidRPr="005F729B" w:rsidRDefault="005F729B" w:rsidP="005F729B">
      <w:pPr>
        <w:shd w:val="clear" w:color="auto" w:fill="FFFFFF"/>
        <w:spacing w:after="100" w:afterAutospacing="1" w:line="240" w:lineRule="auto"/>
        <w:rPr>
          <w:rFonts w:eastAsia="Times New Roman" w:cs="Arial"/>
          <w:color w:val="000000"/>
          <w:spacing w:val="3"/>
          <w:sz w:val="26"/>
          <w:szCs w:val="26"/>
          <w:lang w:eastAsia="de-AT"/>
        </w:rPr>
      </w:pPr>
      <w:r w:rsidRPr="005F729B">
        <w:rPr>
          <w:rFonts w:eastAsia="Times New Roman" w:cs="Arial"/>
          <w:color w:val="000000"/>
          <w:spacing w:val="3"/>
          <w:sz w:val="26"/>
          <w:szCs w:val="26"/>
          <w:lang w:eastAsia="de-AT"/>
        </w:rPr>
        <w:t>Ab 1. Juli gelten für Zusammenkünfte folgende Regelungen:</w:t>
      </w:r>
    </w:p>
    <w:p w:rsidR="005F729B" w:rsidRPr="005F729B" w:rsidRDefault="005F729B" w:rsidP="005F729B">
      <w:pPr>
        <w:numPr>
          <w:ilvl w:val="0"/>
          <w:numId w:val="2"/>
        </w:numPr>
        <w:shd w:val="clear" w:color="auto" w:fill="FFFFFF"/>
        <w:spacing w:before="100" w:beforeAutospacing="1" w:after="100" w:afterAutospacing="1" w:line="240" w:lineRule="auto"/>
        <w:rPr>
          <w:rFonts w:eastAsia="Times New Roman" w:cs="Arial"/>
          <w:color w:val="000000"/>
          <w:spacing w:val="3"/>
          <w:sz w:val="26"/>
          <w:szCs w:val="26"/>
          <w:lang w:eastAsia="de-AT"/>
        </w:rPr>
      </w:pPr>
      <w:r w:rsidRPr="005F729B">
        <w:rPr>
          <w:rFonts w:eastAsia="Times New Roman" w:cs="Arial"/>
          <w:color w:val="000000"/>
          <w:spacing w:val="3"/>
          <w:sz w:val="26"/>
          <w:szCs w:val="26"/>
          <w:lang w:eastAsia="de-AT"/>
        </w:rPr>
        <w:t>Ab 100 Personen sind Zusammenkünfte anzeigepflichtig</w:t>
      </w:r>
    </w:p>
    <w:p w:rsidR="005F729B" w:rsidRPr="005F729B" w:rsidRDefault="005F729B" w:rsidP="005F729B">
      <w:pPr>
        <w:numPr>
          <w:ilvl w:val="0"/>
          <w:numId w:val="2"/>
        </w:numPr>
        <w:shd w:val="clear" w:color="auto" w:fill="FFFFFF"/>
        <w:spacing w:before="100" w:beforeAutospacing="1" w:after="100" w:afterAutospacing="1" w:line="240" w:lineRule="auto"/>
        <w:rPr>
          <w:rFonts w:eastAsia="Times New Roman" w:cs="Arial"/>
          <w:color w:val="000000"/>
          <w:spacing w:val="3"/>
          <w:sz w:val="26"/>
          <w:szCs w:val="26"/>
          <w:lang w:eastAsia="de-AT"/>
        </w:rPr>
      </w:pPr>
      <w:r w:rsidRPr="005F729B">
        <w:rPr>
          <w:rFonts w:eastAsia="Times New Roman" w:cs="Arial"/>
          <w:color w:val="000000"/>
          <w:spacing w:val="3"/>
          <w:sz w:val="26"/>
          <w:szCs w:val="26"/>
          <w:lang w:eastAsia="de-AT"/>
        </w:rPr>
        <w:t>Ab 500 Personen müssen Zusammenkünfte bewilligt werden</w:t>
      </w:r>
    </w:p>
    <w:p w:rsidR="005F729B" w:rsidRDefault="005F729B" w:rsidP="005F729B">
      <w:pPr>
        <w:numPr>
          <w:ilvl w:val="0"/>
          <w:numId w:val="2"/>
        </w:numPr>
        <w:shd w:val="clear" w:color="auto" w:fill="FFFFFF"/>
        <w:spacing w:before="100" w:beforeAutospacing="1" w:after="0" w:line="240" w:lineRule="auto"/>
        <w:rPr>
          <w:rFonts w:eastAsia="Times New Roman" w:cs="Arial"/>
          <w:color w:val="000000"/>
          <w:spacing w:val="3"/>
          <w:sz w:val="26"/>
          <w:szCs w:val="26"/>
          <w:lang w:eastAsia="de-AT"/>
        </w:rPr>
      </w:pPr>
      <w:r w:rsidRPr="005F729B">
        <w:rPr>
          <w:rFonts w:eastAsia="Times New Roman" w:cs="Arial"/>
          <w:color w:val="000000"/>
          <w:spacing w:val="3"/>
          <w:sz w:val="26"/>
          <w:szCs w:val="26"/>
          <w:lang w:eastAsia="de-AT"/>
        </w:rPr>
        <w:t>Grundsätzlich gibt es keine Höchstgrenzen und Kapazitätsbeschränkungen</w:t>
      </w:r>
    </w:p>
    <w:p w:rsidR="005F729B" w:rsidRPr="005F729B" w:rsidRDefault="005F729B" w:rsidP="005F729B">
      <w:pPr>
        <w:numPr>
          <w:ilvl w:val="0"/>
          <w:numId w:val="2"/>
        </w:numPr>
        <w:shd w:val="clear" w:color="auto" w:fill="FFFFFF"/>
        <w:spacing w:before="100" w:beforeAutospacing="1" w:after="0" w:line="240" w:lineRule="auto"/>
        <w:rPr>
          <w:rFonts w:eastAsia="Times New Roman" w:cs="Arial"/>
          <w:color w:val="000000"/>
          <w:spacing w:val="3"/>
          <w:sz w:val="26"/>
          <w:szCs w:val="26"/>
          <w:lang w:eastAsia="de-AT"/>
        </w:rPr>
      </w:pPr>
    </w:p>
    <w:p w:rsidR="005F729B" w:rsidRPr="005F729B" w:rsidRDefault="005F729B" w:rsidP="005F729B">
      <w:pPr>
        <w:shd w:val="clear" w:color="auto" w:fill="FFFFFF"/>
        <w:spacing w:after="100" w:afterAutospacing="1" w:line="240" w:lineRule="auto"/>
        <w:rPr>
          <w:rFonts w:eastAsia="Times New Roman" w:cs="Arial"/>
          <w:color w:val="000000"/>
          <w:spacing w:val="3"/>
          <w:sz w:val="26"/>
          <w:szCs w:val="26"/>
          <w:lang w:eastAsia="de-AT"/>
        </w:rPr>
      </w:pPr>
      <w:r w:rsidRPr="005F729B">
        <w:rPr>
          <w:rFonts w:eastAsia="Times New Roman" w:cs="Arial"/>
          <w:color w:val="000000"/>
          <w:spacing w:val="3"/>
          <w:sz w:val="26"/>
          <w:szCs w:val="26"/>
          <w:lang w:eastAsia="de-AT"/>
        </w:rPr>
        <w:t>Ab 100 Personen ist seitens der Teilnehmer:innen ein 3G-Nachweis vorzuweisen, welcher von den Verantwortlichen zu überprüfen ist. Dieser hat weiterhin ein Präventionskonzept auszuarbeiten und umzusetzen und eine:n COVID-19-Beauftragte:n zu bestellen.</w:t>
      </w:r>
    </w:p>
    <w:p w:rsidR="005F729B" w:rsidRDefault="005F729B" w:rsidP="005F729B">
      <w:pPr>
        <w:shd w:val="clear" w:color="auto" w:fill="FFFFFF"/>
        <w:spacing w:before="100" w:beforeAutospacing="1" w:after="100" w:afterAutospacing="1" w:line="240" w:lineRule="auto"/>
        <w:outlineLvl w:val="1"/>
        <w:rPr>
          <w:rFonts w:eastAsia="Times New Roman" w:cs="Arial"/>
          <w:color w:val="000000"/>
          <w:spacing w:val="3"/>
          <w:sz w:val="26"/>
          <w:szCs w:val="26"/>
          <w:lang w:eastAsia="de-AT"/>
        </w:rPr>
      </w:pPr>
    </w:p>
    <w:p w:rsidR="005F729B" w:rsidRPr="005F729B" w:rsidRDefault="005F729B" w:rsidP="005F729B">
      <w:pPr>
        <w:shd w:val="clear" w:color="auto" w:fill="FFFFFF"/>
        <w:spacing w:before="100" w:beforeAutospacing="1" w:after="100" w:afterAutospacing="1" w:line="240" w:lineRule="auto"/>
        <w:outlineLvl w:val="1"/>
        <w:rPr>
          <w:rFonts w:eastAsia="Times New Roman" w:cs="Arial"/>
          <w:b/>
          <w:bCs/>
          <w:color w:val="9E0529"/>
          <w:spacing w:val="3"/>
          <w:sz w:val="36"/>
          <w:szCs w:val="36"/>
          <w:lang w:eastAsia="de-AT"/>
        </w:rPr>
      </w:pPr>
      <w:r w:rsidRPr="005F729B">
        <w:rPr>
          <w:rFonts w:eastAsia="Times New Roman" w:cs="Arial"/>
          <w:b/>
          <w:bCs/>
          <w:color w:val="9E0529"/>
          <w:spacing w:val="3"/>
          <w:sz w:val="36"/>
          <w:szCs w:val="36"/>
          <w:lang w:eastAsia="de-AT"/>
        </w:rPr>
        <w:t>Corona-Schutzimpfung: Gültigkeit der Impfung</w:t>
      </w:r>
    </w:p>
    <w:p w:rsidR="005F729B" w:rsidRPr="005F729B" w:rsidRDefault="005F729B" w:rsidP="005F729B">
      <w:pPr>
        <w:shd w:val="clear" w:color="auto" w:fill="FFFFFF"/>
        <w:spacing w:after="100" w:afterAutospacing="1" w:line="240" w:lineRule="auto"/>
        <w:rPr>
          <w:rFonts w:eastAsia="Times New Roman" w:cs="Arial"/>
          <w:color w:val="000000"/>
          <w:spacing w:val="3"/>
          <w:sz w:val="26"/>
          <w:szCs w:val="26"/>
          <w:lang w:eastAsia="de-AT"/>
        </w:rPr>
      </w:pPr>
      <w:r w:rsidRPr="005F729B">
        <w:rPr>
          <w:rFonts w:eastAsia="Times New Roman" w:cs="Arial"/>
          <w:b/>
          <w:bCs/>
          <w:color w:val="000000"/>
          <w:spacing w:val="3"/>
          <w:sz w:val="26"/>
          <w:szCs w:val="26"/>
          <w:lang w:eastAsia="de-AT"/>
        </w:rPr>
        <w:t>Für Personen, die mit einem von der EMA zugelassenen Impfstoff geimpft wurden, gelten die folgenden Regelungen:</w:t>
      </w:r>
    </w:p>
    <w:p w:rsidR="005F729B" w:rsidRPr="005F729B" w:rsidRDefault="005F729B" w:rsidP="005F729B">
      <w:pPr>
        <w:numPr>
          <w:ilvl w:val="0"/>
          <w:numId w:val="4"/>
        </w:numPr>
        <w:shd w:val="clear" w:color="auto" w:fill="FFFFFF"/>
        <w:spacing w:before="100" w:beforeAutospacing="1" w:after="100" w:afterAutospacing="1" w:line="240" w:lineRule="auto"/>
        <w:rPr>
          <w:rFonts w:eastAsia="Times New Roman" w:cs="Arial"/>
          <w:color w:val="000000"/>
          <w:spacing w:val="3"/>
          <w:sz w:val="26"/>
          <w:szCs w:val="26"/>
          <w:lang w:eastAsia="de-AT"/>
        </w:rPr>
      </w:pPr>
      <w:r w:rsidRPr="005F729B">
        <w:rPr>
          <w:rFonts w:eastAsia="Times New Roman" w:cs="Arial"/>
          <w:color w:val="000000"/>
          <w:spacing w:val="3"/>
          <w:sz w:val="26"/>
          <w:szCs w:val="26"/>
          <w:lang w:eastAsia="de-AT"/>
        </w:rPr>
        <w:t>Die Erstimpfung gilt ab dem 22. Tag nach dem 1. Stich für maximal 90 Tage ab dem Zeitpunkt der Impfung.</w:t>
      </w:r>
    </w:p>
    <w:p w:rsidR="005F729B" w:rsidRPr="005F729B" w:rsidRDefault="005F729B" w:rsidP="005F729B">
      <w:pPr>
        <w:numPr>
          <w:ilvl w:val="0"/>
          <w:numId w:val="4"/>
        </w:numPr>
        <w:shd w:val="clear" w:color="auto" w:fill="FFFFFF"/>
        <w:spacing w:before="100" w:beforeAutospacing="1" w:after="100" w:afterAutospacing="1" w:line="240" w:lineRule="auto"/>
        <w:rPr>
          <w:rFonts w:eastAsia="Times New Roman" w:cs="Arial"/>
          <w:color w:val="000000"/>
          <w:spacing w:val="3"/>
          <w:sz w:val="26"/>
          <w:szCs w:val="26"/>
          <w:lang w:eastAsia="de-AT"/>
        </w:rPr>
      </w:pPr>
      <w:r w:rsidRPr="005F729B">
        <w:rPr>
          <w:rFonts w:eastAsia="Times New Roman" w:cs="Arial"/>
          <w:color w:val="000000"/>
          <w:spacing w:val="3"/>
          <w:sz w:val="26"/>
          <w:szCs w:val="26"/>
          <w:lang w:eastAsia="de-AT"/>
        </w:rPr>
        <w:t>Die Zweitimpfung gilt für maximal 270 Tage ab dem Zeitpunkt der Erstimpfung, wobei die Erstimpfung nicht länger als 270 Tage zurückliegen darf.</w:t>
      </w:r>
    </w:p>
    <w:p w:rsidR="005F729B" w:rsidRPr="005F729B" w:rsidRDefault="005F729B" w:rsidP="005F729B">
      <w:pPr>
        <w:numPr>
          <w:ilvl w:val="0"/>
          <w:numId w:val="4"/>
        </w:numPr>
        <w:shd w:val="clear" w:color="auto" w:fill="FFFFFF"/>
        <w:spacing w:before="100" w:beforeAutospacing="1" w:after="100" w:afterAutospacing="1" w:line="240" w:lineRule="auto"/>
        <w:rPr>
          <w:rFonts w:eastAsia="Times New Roman" w:cs="Arial"/>
          <w:color w:val="000000"/>
          <w:spacing w:val="3"/>
          <w:sz w:val="26"/>
          <w:szCs w:val="26"/>
          <w:lang w:eastAsia="de-AT"/>
        </w:rPr>
      </w:pPr>
      <w:r w:rsidRPr="005F729B">
        <w:rPr>
          <w:rFonts w:eastAsia="Times New Roman" w:cs="Arial"/>
          <w:color w:val="000000"/>
          <w:spacing w:val="3"/>
          <w:sz w:val="26"/>
          <w:szCs w:val="26"/>
          <w:lang w:eastAsia="de-AT"/>
        </w:rPr>
        <w:t>Impfstoffe, bei denen nur eine Impfung vorgesehen ist (z.B. von </w:t>
      </w:r>
      <w:r w:rsidRPr="005F729B">
        <w:rPr>
          <w:rFonts w:eastAsia="Times New Roman" w:cs="Arial"/>
          <w:color w:val="000000"/>
          <w:spacing w:val="3"/>
          <w:sz w:val="26"/>
          <w:szCs w:val="26"/>
          <w:lang w:val="en" w:eastAsia="de-AT"/>
        </w:rPr>
        <w:t>Johnson</w:t>
      </w:r>
      <w:r w:rsidRPr="005F729B">
        <w:rPr>
          <w:rFonts w:eastAsia="Times New Roman" w:cs="Arial"/>
          <w:color w:val="000000"/>
          <w:spacing w:val="3"/>
          <w:sz w:val="26"/>
          <w:szCs w:val="26"/>
          <w:lang w:eastAsia="de-AT"/>
        </w:rPr>
        <w:t> &amp; </w:t>
      </w:r>
      <w:r w:rsidRPr="005F729B">
        <w:rPr>
          <w:rFonts w:eastAsia="Times New Roman" w:cs="Arial"/>
          <w:color w:val="000000"/>
          <w:spacing w:val="3"/>
          <w:sz w:val="26"/>
          <w:szCs w:val="26"/>
          <w:lang w:val="en" w:eastAsia="de-AT"/>
        </w:rPr>
        <w:t>Johnson</w:t>
      </w:r>
      <w:r w:rsidRPr="005F729B">
        <w:rPr>
          <w:rFonts w:eastAsia="Times New Roman" w:cs="Arial"/>
          <w:color w:val="000000"/>
          <w:spacing w:val="3"/>
          <w:sz w:val="26"/>
          <w:szCs w:val="26"/>
          <w:lang w:eastAsia="de-AT"/>
        </w:rPr>
        <w:t>), gelten ab dem 22. Tag nach der Impfung für insgesamt 270 Tage ab dem Tag der Impfung.</w:t>
      </w:r>
    </w:p>
    <w:p w:rsidR="005F729B" w:rsidRDefault="005F729B" w:rsidP="005F729B">
      <w:pPr>
        <w:numPr>
          <w:ilvl w:val="0"/>
          <w:numId w:val="4"/>
        </w:numPr>
        <w:shd w:val="clear" w:color="auto" w:fill="FFFFFF"/>
        <w:spacing w:before="100" w:beforeAutospacing="1" w:after="0" w:line="240" w:lineRule="auto"/>
        <w:rPr>
          <w:rFonts w:eastAsia="Times New Roman" w:cs="Arial"/>
          <w:color w:val="000000"/>
          <w:spacing w:val="3"/>
          <w:sz w:val="26"/>
          <w:szCs w:val="26"/>
          <w:lang w:eastAsia="de-AT"/>
        </w:rPr>
      </w:pPr>
      <w:r w:rsidRPr="005F729B">
        <w:rPr>
          <w:rFonts w:eastAsia="Times New Roman" w:cs="Arial"/>
          <w:color w:val="000000"/>
          <w:spacing w:val="3"/>
          <w:sz w:val="26"/>
          <w:szCs w:val="26"/>
          <w:lang w:eastAsia="de-AT"/>
        </w:rPr>
        <w:t>Für bereits genesene Personen, die bisher einmal geimpft wurden, gilt die Impfung 270 Tage lang ab dem Zeitpunkt der Impfung.</w:t>
      </w:r>
    </w:p>
    <w:p w:rsidR="005F729B" w:rsidRPr="005F729B" w:rsidRDefault="005F729B" w:rsidP="005F729B">
      <w:pPr>
        <w:shd w:val="clear" w:color="auto" w:fill="FFFFFF"/>
        <w:spacing w:before="100" w:beforeAutospacing="1" w:after="0" w:line="240" w:lineRule="auto"/>
        <w:ind w:left="720"/>
        <w:rPr>
          <w:rFonts w:eastAsia="Times New Roman" w:cs="Arial"/>
          <w:color w:val="000000"/>
          <w:spacing w:val="3"/>
          <w:sz w:val="26"/>
          <w:szCs w:val="26"/>
          <w:lang w:eastAsia="de-AT"/>
        </w:rPr>
      </w:pPr>
    </w:p>
    <w:p w:rsidR="005F729B" w:rsidRPr="005F729B" w:rsidRDefault="005F729B" w:rsidP="005F729B">
      <w:pPr>
        <w:shd w:val="clear" w:color="auto" w:fill="FFFFFF"/>
        <w:spacing w:after="100" w:afterAutospacing="1" w:line="240" w:lineRule="auto"/>
        <w:rPr>
          <w:rFonts w:eastAsia="Times New Roman" w:cs="Arial"/>
          <w:color w:val="000000"/>
          <w:spacing w:val="3"/>
          <w:sz w:val="26"/>
          <w:szCs w:val="26"/>
          <w:lang w:eastAsia="de-AT"/>
        </w:rPr>
      </w:pPr>
      <w:r w:rsidRPr="005F729B">
        <w:rPr>
          <w:rFonts w:eastAsia="Times New Roman" w:cs="Arial"/>
          <w:b/>
          <w:bCs/>
          <w:color w:val="000000"/>
          <w:spacing w:val="3"/>
          <w:sz w:val="26"/>
          <w:szCs w:val="26"/>
          <w:lang w:eastAsia="de-AT"/>
        </w:rPr>
        <w:t>Für genesene Personen gilt weiterhin:</w:t>
      </w:r>
    </w:p>
    <w:p w:rsidR="005F729B" w:rsidRPr="005F729B" w:rsidRDefault="005F729B" w:rsidP="005F729B">
      <w:pPr>
        <w:shd w:val="clear" w:color="auto" w:fill="FFFFFF"/>
        <w:spacing w:after="100" w:afterAutospacing="1" w:line="240" w:lineRule="auto"/>
        <w:rPr>
          <w:rFonts w:eastAsia="Times New Roman" w:cs="Arial"/>
          <w:color w:val="000000"/>
          <w:spacing w:val="3"/>
          <w:sz w:val="26"/>
          <w:szCs w:val="26"/>
          <w:lang w:eastAsia="de-AT"/>
        </w:rPr>
      </w:pPr>
      <w:r w:rsidRPr="005F729B">
        <w:rPr>
          <w:rFonts w:eastAsia="Times New Roman" w:cs="Arial"/>
          <w:color w:val="000000"/>
          <w:spacing w:val="3"/>
          <w:sz w:val="26"/>
          <w:szCs w:val="26"/>
          <w:lang w:eastAsia="de-AT"/>
        </w:rPr>
        <w:t>Diese sind nach Ablauf der Infektion für 180 Tage von der Testpflicht befreit. Als Nachweise gelten etwa ein Absonderungsbescheid oder eine ärztliche Bestätigung über eine molekularbiologisch bestätigte Infektion. Ein Nachweis über neutralisierende Antikörper zählt für 90 Tage ab dem Testzeitpunkt.</w:t>
      </w:r>
    </w:p>
    <w:p w:rsidR="005F729B" w:rsidRDefault="005F729B" w:rsidP="005F729B">
      <w:pPr>
        <w:shd w:val="clear" w:color="auto" w:fill="FFFFFF"/>
        <w:spacing w:after="100" w:afterAutospacing="1" w:line="240" w:lineRule="auto"/>
        <w:rPr>
          <w:rFonts w:eastAsia="Times New Roman" w:cs="Arial"/>
          <w:color w:val="000000"/>
          <w:spacing w:val="3"/>
          <w:sz w:val="26"/>
          <w:szCs w:val="26"/>
          <w:lang w:eastAsia="de-AT"/>
        </w:rPr>
      </w:pPr>
      <w:r w:rsidRPr="005F729B">
        <w:rPr>
          <w:rFonts w:eastAsia="Times New Roman" w:cs="Arial"/>
          <w:color w:val="000000"/>
          <w:spacing w:val="3"/>
          <w:sz w:val="26"/>
          <w:szCs w:val="26"/>
          <w:lang w:eastAsia="de-AT"/>
        </w:rPr>
        <w:t>Ein umfassendes Angebot an Testoptionen schafft künftig zahlreiche niederschwellige Möglichkeiten für Testnachweise.</w:t>
      </w:r>
    </w:p>
    <w:p w:rsidR="005F729B" w:rsidRPr="005F729B" w:rsidRDefault="005F729B" w:rsidP="005F729B">
      <w:pPr>
        <w:shd w:val="clear" w:color="auto" w:fill="FFFFFF"/>
        <w:spacing w:after="100" w:afterAutospacing="1" w:line="240" w:lineRule="auto"/>
        <w:rPr>
          <w:rFonts w:eastAsia="Times New Roman" w:cs="Arial"/>
          <w:color w:val="000000"/>
          <w:spacing w:val="3"/>
          <w:sz w:val="26"/>
          <w:szCs w:val="26"/>
          <w:lang w:eastAsia="de-AT"/>
        </w:rPr>
      </w:pPr>
      <w:r w:rsidRPr="005F729B">
        <w:rPr>
          <w:rFonts w:eastAsia="Times New Roman" w:cs="Arial"/>
          <w:b/>
          <w:bCs/>
          <w:color w:val="000000"/>
          <w:spacing w:val="3"/>
          <w:sz w:val="26"/>
          <w:szCs w:val="26"/>
          <w:lang w:eastAsia="de-AT"/>
        </w:rPr>
        <w:t>Für die Tests werden je nach Zuverlässigkeit unterschiedliche Geltungsdauern festgelegt:</w:t>
      </w:r>
    </w:p>
    <w:p w:rsidR="005F729B" w:rsidRPr="005F729B" w:rsidRDefault="005F729B" w:rsidP="005F729B">
      <w:pPr>
        <w:numPr>
          <w:ilvl w:val="0"/>
          <w:numId w:val="5"/>
        </w:numPr>
        <w:shd w:val="clear" w:color="auto" w:fill="FFFFFF"/>
        <w:spacing w:before="100" w:beforeAutospacing="1" w:after="100" w:afterAutospacing="1" w:line="240" w:lineRule="auto"/>
        <w:rPr>
          <w:rFonts w:eastAsia="Times New Roman" w:cs="Arial"/>
          <w:color w:val="000000"/>
          <w:spacing w:val="3"/>
          <w:sz w:val="26"/>
          <w:szCs w:val="26"/>
          <w:lang w:eastAsia="de-AT"/>
        </w:rPr>
      </w:pPr>
      <w:r w:rsidRPr="005F729B">
        <w:rPr>
          <w:rFonts w:eastAsia="Times New Roman" w:cs="Arial"/>
          <w:color w:val="000000"/>
          <w:spacing w:val="3"/>
          <w:sz w:val="26"/>
          <w:szCs w:val="26"/>
          <w:lang w:eastAsia="de-AT"/>
        </w:rPr>
        <w:t>PCR-Tests gelten 72 Stunden ab Probenahme.</w:t>
      </w:r>
    </w:p>
    <w:p w:rsidR="005F729B" w:rsidRPr="005F729B" w:rsidRDefault="005F729B" w:rsidP="005F729B">
      <w:pPr>
        <w:numPr>
          <w:ilvl w:val="0"/>
          <w:numId w:val="5"/>
        </w:numPr>
        <w:shd w:val="clear" w:color="auto" w:fill="FFFFFF"/>
        <w:spacing w:before="100" w:beforeAutospacing="1" w:after="100" w:afterAutospacing="1" w:line="240" w:lineRule="auto"/>
        <w:rPr>
          <w:rFonts w:eastAsia="Times New Roman" w:cs="Arial"/>
          <w:color w:val="000000"/>
          <w:spacing w:val="3"/>
          <w:sz w:val="26"/>
          <w:szCs w:val="26"/>
          <w:lang w:eastAsia="de-AT"/>
        </w:rPr>
      </w:pPr>
      <w:r w:rsidRPr="005F729B">
        <w:rPr>
          <w:rFonts w:eastAsia="Times New Roman" w:cs="Arial"/>
          <w:color w:val="000000"/>
          <w:spacing w:val="3"/>
          <w:sz w:val="26"/>
          <w:szCs w:val="26"/>
          <w:lang w:eastAsia="de-AT"/>
        </w:rPr>
        <w:lastRenderedPageBreak/>
        <w:t>Antigentests von einer befugten Stelle gelten 48 Stunden ab Probenahme.</w:t>
      </w:r>
    </w:p>
    <w:p w:rsidR="005F729B" w:rsidRPr="005F729B" w:rsidRDefault="005F729B" w:rsidP="005F729B">
      <w:pPr>
        <w:numPr>
          <w:ilvl w:val="0"/>
          <w:numId w:val="5"/>
        </w:numPr>
        <w:shd w:val="clear" w:color="auto" w:fill="FFFFFF"/>
        <w:spacing w:before="100" w:beforeAutospacing="1" w:after="100" w:afterAutospacing="1" w:line="240" w:lineRule="auto"/>
        <w:rPr>
          <w:rFonts w:eastAsia="Times New Roman" w:cs="Arial"/>
          <w:color w:val="000000"/>
          <w:spacing w:val="3"/>
          <w:sz w:val="26"/>
          <w:szCs w:val="26"/>
          <w:lang w:eastAsia="de-AT"/>
        </w:rPr>
      </w:pPr>
      <w:r w:rsidRPr="005F729B">
        <w:rPr>
          <w:rFonts w:eastAsia="Times New Roman" w:cs="Arial"/>
          <w:color w:val="000000"/>
          <w:spacing w:val="3"/>
          <w:sz w:val="26"/>
          <w:szCs w:val="26"/>
          <w:lang w:eastAsia="de-AT"/>
        </w:rPr>
        <w:t>Selbsttests, die in einem behördlichen Datenverarbeitungssystem der Länder erfasst werden, gelten 24 Stunden lang.</w:t>
      </w:r>
    </w:p>
    <w:p w:rsidR="005F729B" w:rsidRPr="005F729B" w:rsidRDefault="005F729B" w:rsidP="005F729B">
      <w:pPr>
        <w:numPr>
          <w:ilvl w:val="0"/>
          <w:numId w:val="5"/>
        </w:numPr>
        <w:shd w:val="clear" w:color="auto" w:fill="FFFFFF"/>
        <w:spacing w:before="100" w:beforeAutospacing="1" w:after="0" w:line="240" w:lineRule="auto"/>
        <w:rPr>
          <w:rFonts w:eastAsia="Times New Roman" w:cs="Arial"/>
          <w:color w:val="000000"/>
          <w:spacing w:val="3"/>
          <w:sz w:val="26"/>
          <w:szCs w:val="26"/>
          <w:lang w:eastAsia="de-AT"/>
        </w:rPr>
      </w:pPr>
      <w:r w:rsidRPr="005F729B">
        <w:rPr>
          <w:rFonts w:eastAsia="Times New Roman" w:cs="Arial"/>
          <w:color w:val="000000"/>
          <w:spacing w:val="3"/>
          <w:sz w:val="26"/>
          <w:szCs w:val="26"/>
          <w:lang w:val="en" w:eastAsia="de-AT"/>
        </w:rPr>
        <w:t>Point-of-Sale</w:t>
      </w:r>
      <w:r w:rsidRPr="005F729B">
        <w:rPr>
          <w:rFonts w:eastAsia="Times New Roman" w:cs="Arial"/>
          <w:color w:val="000000"/>
          <w:spacing w:val="3"/>
          <w:sz w:val="26"/>
          <w:szCs w:val="26"/>
          <w:lang w:eastAsia="de-AT"/>
        </w:rPr>
        <w:t>-Tests für das einmalige Betreten von Sportstätten, Betriebsstätten, Restaurants, Hotels oder einer Veranstaltung ergänzen das Angebot.</w:t>
      </w:r>
    </w:p>
    <w:p w:rsidR="005F729B" w:rsidRPr="005F729B" w:rsidRDefault="005F729B" w:rsidP="005F729B">
      <w:pPr>
        <w:shd w:val="clear" w:color="auto" w:fill="FFFFFF"/>
        <w:spacing w:before="100" w:beforeAutospacing="1" w:after="100" w:afterAutospacing="1" w:line="240" w:lineRule="auto"/>
        <w:outlineLvl w:val="1"/>
        <w:rPr>
          <w:rFonts w:eastAsia="Times New Roman" w:cs="Arial"/>
          <w:b/>
          <w:bCs/>
          <w:color w:val="9E0529"/>
          <w:spacing w:val="3"/>
          <w:sz w:val="36"/>
          <w:szCs w:val="36"/>
          <w:lang w:eastAsia="de-AT"/>
        </w:rPr>
      </w:pPr>
      <w:r w:rsidRPr="005F729B">
        <w:rPr>
          <w:rFonts w:eastAsia="Times New Roman" w:cs="Arial"/>
          <w:b/>
          <w:bCs/>
          <w:color w:val="9E0529"/>
          <w:spacing w:val="3"/>
          <w:sz w:val="36"/>
          <w:szCs w:val="36"/>
          <w:lang w:eastAsia="de-AT"/>
        </w:rPr>
        <w:t> Grüner Pass: Umstellung der Testzertifikate</w:t>
      </w:r>
    </w:p>
    <w:p w:rsidR="005F729B" w:rsidRPr="005F729B" w:rsidRDefault="005F729B" w:rsidP="005F729B">
      <w:pPr>
        <w:shd w:val="clear" w:color="auto" w:fill="FFFFFF"/>
        <w:spacing w:after="100" w:afterAutospacing="1" w:line="240" w:lineRule="auto"/>
        <w:rPr>
          <w:rFonts w:eastAsia="Times New Roman" w:cs="Arial"/>
          <w:color w:val="000000"/>
          <w:spacing w:val="3"/>
          <w:sz w:val="26"/>
          <w:szCs w:val="26"/>
          <w:lang w:eastAsia="de-AT"/>
        </w:rPr>
      </w:pPr>
      <w:r w:rsidRPr="005F729B">
        <w:rPr>
          <w:rFonts w:eastAsia="Times New Roman" w:cs="Arial"/>
          <w:color w:val="000000"/>
          <w:spacing w:val="3"/>
          <w:sz w:val="26"/>
          <w:szCs w:val="26"/>
          <w:lang w:eastAsia="de-AT"/>
        </w:rPr>
        <w:t>Mit 10. Juni 2021 hat die Umstellung der Testzertifikate begonnen. Seither werden die offiziellen Testergebnisse – z.B. von Teststraßen oder Apotheken – bereits im neuen, EU-konformen Format ausgestellt. Einerseits wurde ein QR-Code im EU-Standard ergänzt, andererseits wurden auch die übrigen Angaben den EU-Empfehlungen entsprechend angepasst. Die Ergebnisse werden nun mit den Begriffen „nicht nachgewiesen“ (negativ) und „nachgewiesen“ (positiv) ausgewiesen. Die Zertifikate zählen innerhalb Österreichs, wie schon in den vergangenen Wochen gewohnt, weiterhin als Eintrittstests für Gastronomie, Kultur etc.</w:t>
      </w:r>
    </w:p>
    <w:p w:rsidR="005F729B" w:rsidRDefault="005F729B"/>
    <w:p w:rsidR="00097BCD" w:rsidRDefault="00097BCD">
      <w:r>
        <w:t xml:space="preserve">Quelle: </w:t>
      </w:r>
      <w:bookmarkStart w:id="0" w:name="_GoBack"/>
      <w:bookmarkEnd w:id="0"/>
      <w:r>
        <w:fldChar w:fldCharType="begin"/>
      </w:r>
      <w:r>
        <w:instrText xml:space="preserve"> HYPERLINK "https://www.sozialministerium.at/Informationen-zum-Coronavirus/Coronavirus---Aktuelle-Ma%C3%9Fnahmen.html" </w:instrText>
      </w:r>
      <w:r>
        <w:fldChar w:fldCharType="separate"/>
      </w:r>
      <w:r>
        <w:rPr>
          <w:rStyle w:val="Hyperlink"/>
        </w:rPr>
        <w:t>Coronavirus - Aktuelle Maßnahmen (sozialministerium.at)</w:t>
      </w:r>
      <w:r>
        <w:fldChar w:fldCharType="end"/>
      </w:r>
    </w:p>
    <w:sectPr w:rsidR="00097BC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A71BD"/>
    <w:multiLevelType w:val="multilevel"/>
    <w:tmpl w:val="5ABC3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7E6B7C"/>
    <w:multiLevelType w:val="multilevel"/>
    <w:tmpl w:val="8CE2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3D2590"/>
    <w:multiLevelType w:val="multilevel"/>
    <w:tmpl w:val="8692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26798C"/>
    <w:multiLevelType w:val="multilevel"/>
    <w:tmpl w:val="9DB8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29124A"/>
    <w:multiLevelType w:val="multilevel"/>
    <w:tmpl w:val="90FC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9B"/>
    <w:rsid w:val="00097BCD"/>
    <w:rsid w:val="005F729B"/>
    <w:rsid w:val="00FA2AC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CD87FF-8DD8-4497-B917-1CB3CDF9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097B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74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3932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Stückler</dc:creator>
  <cp:keywords/>
  <dc:description/>
  <cp:lastModifiedBy>Edith Stückler</cp:lastModifiedBy>
  <cp:revision>2</cp:revision>
  <dcterms:created xsi:type="dcterms:W3CDTF">2021-06-30T06:41:00Z</dcterms:created>
  <dcterms:modified xsi:type="dcterms:W3CDTF">2021-06-30T06:48:00Z</dcterms:modified>
</cp:coreProperties>
</file>